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EAA3B3" w14:textId="77777777" w:rsidR="00513625" w:rsidRDefault="00513625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4D1E89D9" w14:textId="77777777" w:rsidR="00513625" w:rsidRDefault="00513625">
      <w:pPr>
        <w:pStyle w:val="ConsPlusTitle"/>
        <w:jc w:val="center"/>
      </w:pPr>
      <w:r>
        <w:t>ДВОЙНОЙ НАДЗОР ЗА ИСПОЛНЕНИЕМ ТРУДОВОГО ЗАКОНОДАТЕЛЬСТВА.</w:t>
      </w:r>
    </w:p>
    <w:p w14:paraId="279B2A91" w14:textId="77777777" w:rsidR="00513625" w:rsidRDefault="00513625">
      <w:pPr>
        <w:pStyle w:val="ConsPlusTitle"/>
        <w:jc w:val="center"/>
      </w:pPr>
      <w:proofErr w:type="gramStart"/>
      <w:r>
        <w:t>ВОЗМОЖНО</w:t>
      </w:r>
      <w:proofErr w:type="gramEnd"/>
      <w:r>
        <w:t xml:space="preserve"> ЛИ ЭТО?</w:t>
      </w:r>
    </w:p>
    <w:p w14:paraId="06BCC343" w14:textId="77777777" w:rsidR="00513625" w:rsidRDefault="00513625">
      <w:pPr>
        <w:pStyle w:val="ConsPlusNormal"/>
        <w:jc w:val="both"/>
      </w:pPr>
    </w:p>
    <w:p w14:paraId="129B98DD" w14:textId="77777777" w:rsidR="00513625" w:rsidRDefault="00513625">
      <w:pPr>
        <w:pStyle w:val="ConsPlusNormal"/>
        <w:ind w:firstLine="540"/>
        <w:jc w:val="both"/>
      </w:pPr>
      <w:r>
        <w:t>Вопросам соблюдения трудовых прав граждан со стороны органов государственной власти и органов местного самоуправления всегда уделялось повышенное внимание. Федеральная инспекция труда, официально осу</w:t>
      </w:r>
      <w:bookmarkStart w:id="0" w:name="_GoBack"/>
      <w:bookmarkEnd w:id="0"/>
      <w:r>
        <w:t>ществляющая от имени государства надзор за соблюдением трудовых прав граждан, вместе с тем осуществляет свою деятельность не в одиночестве, а во взаимодействии с федеральными органами исполнительной власти, органами исполнительной власти субъектов Российской Федерации, органами местного самоуправления, органами прокуратуры, профессиональными союзами (их объединениями), объединениями работодателей, другими организациями.</w:t>
      </w:r>
    </w:p>
    <w:p w14:paraId="7644209C" w14:textId="77777777" w:rsidR="00513625" w:rsidRDefault="00513625">
      <w:pPr>
        <w:pStyle w:val="ConsPlusNormal"/>
        <w:spacing w:before="220"/>
        <w:ind w:firstLine="540"/>
        <w:jc w:val="both"/>
      </w:pPr>
      <w:r>
        <w:t xml:space="preserve">В перечне, приведенном в </w:t>
      </w:r>
      <w:hyperlink r:id="rId5" w:history="1">
        <w:r>
          <w:rPr>
            <w:color w:val="0000FF"/>
          </w:rPr>
          <w:t>п. 6</w:t>
        </w:r>
      </w:hyperlink>
      <w:r>
        <w:t xml:space="preserve"> Положения о федеральном государственном надзоре за соблюдением трудового законодательства и иных нормативных правовых актах, содержащих нормы трудового права, утвержденного Постановлением Правительства Российской Федерации от 01.09.2012 N 875, сегодня нас интересует прокуратура и роль данного правоохранительного органа в осуществлении Государственной инспекцией труда своей деятельности.</w:t>
      </w:r>
    </w:p>
    <w:p w14:paraId="2EA40812" w14:textId="77777777" w:rsidR="00513625" w:rsidRDefault="00513625">
      <w:pPr>
        <w:pStyle w:val="ConsPlusNormal"/>
        <w:spacing w:before="220"/>
        <w:ind w:firstLine="540"/>
        <w:jc w:val="both"/>
      </w:pPr>
      <w:r>
        <w:t xml:space="preserve">В рамках своих полномочий, предусмотренных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"О прокуратуре", прокурорские работники осуществляют надзор за исполнением органами государственной власти, органами местного самоуправления, некоммерческими организациями, их должностными лицами требований федерального законодательства. Полномочия реализуются следующими способами:</w:t>
      </w:r>
    </w:p>
    <w:p w14:paraId="65D656B4" w14:textId="77777777" w:rsidR="00513625" w:rsidRDefault="00513625">
      <w:pPr>
        <w:pStyle w:val="ConsPlusNormal"/>
        <w:spacing w:before="220"/>
        <w:ind w:firstLine="540"/>
        <w:jc w:val="both"/>
      </w:pPr>
      <w:r>
        <w:t>1) прокурорские работники городских, районных и специализированных прокуратур обобщают поступившие ежегодные планы проведения плановых проверок и направляют их в Генеральную прокуратуру РФ, которая формирует ежегодный сводный план проведения плановых проверок и размещает его на своем официальном сайте в срок до 31 декабря текущего календарного года;</w:t>
      </w:r>
    </w:p>
    <w:p w14:paraId="6AC9321F" w14:textId="77777777" w:rsidR="00513625" w:rsidRDefault="00513625">
      <w:pPr>
        <w:pStyle w:val="ConsPlusNormal"/>
        <w:spacing w:before="220"/>
        <w:ind w:firstLine="540"/>
        <w:jc w:val="both"/>
      </w:pPr>
      <w:r>
        <w:t xml:space="preserve">2) на основании </w:t>
      </w:r>
      <w:hyperlink r:id="rId7" w:history="1">
        <w:r>
          <w:rPr>
            <w:color w:val="0000FF"/>
          </w:rPr>
          <w:t>п. 3 ч. 2 ст. 10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 прокурор вправе выдать инспекции труда требование о проведении внеплановой проверки;</w:t>
      </w:r>
    </w:p>
    <w:p w14:paraId="4394BD55" w14:textId="77777777" w:rsidR="00513625" w:rsidRDefault="00513625">
      <w:pPr>
        <w:pStyle w:val="ConsPlusNormal"/>
        <w:spacing w:before="220"/>
        <w:ind w:firstLine="540"/>
        <w:jc w:val="both"/>
      </w:pPr>
      <w:r>
        <w:t>3) органы прокуратуры согласовывают проведение внеплановой выездной проверки работодателей при причинении вреда или при угрозе его причинения жизни, здоровью граждан, возникновении или угрозе возникновения чрезвычайных ситуаций природного и техногенного характера;</w:t>
      </w:r>
    </w:p>
    <w:p w14:paraId="3C303946" w14:textId="77777777" w:rsidR="00513625" w:rsidRDefault="00513625">
      <w:pPr>
        <w:pStyle w:val="ConsPlusNormal"/>
        <w:spacing w:before="220"/>
        <w:ind w:firstLine="540"/>
        <w:jc w:val="both"/>
      </w:pPr>
      <w:r>
        <w:t>4) прокуроры вправе возбудить дело об административном правонарушении в сфере труда и направить соответствующее постановление в инспекцию труда для рассмотрения вопроса о привлечении виновного к административной ответственности, что вытекает из административно-юрисдикционных полномочий инспекции.</w:t>
      </w:r>
    </w:p>
    <w:p w14:paraId="211212A4" w14:textId="77777777" w:rsidR="00513625" w:rsidRDefault="00513625">
      <w:pPr>
        <w:pStyle w:val="ConsPlusNormal"/>
        <w:jc w:val="both"/>
      </w:pPr>
    </w:p>
    <w:p w14:paraId="4D61D9BF" w14:textId="77777777" w:rsidR="00513625" w:rsidRDefault="00513625">
      <w:pPr>
        <w:pStyle w:val="ConsPlusNormal"/>
        <w:ind w:firstLine="540"/>
        <w:jc w:val="both"/>
      </w:pPr>
      <w:r>
        <w:t>Важно! Прокуратура не подменяет Государственную инспекцию труда в своей деятельности, осуществляя надзор за исполнением ее должностными лицами своих полномочий в рамках проверки обращений о нарушениях трудовых прав граждан. Таким образом, мы приходим к выводу, что в Российской Федерации осуществляется двойной надзор за соблюдением трудовых прав граждан.</w:t>
      </w:r>
    </w:p>
    <w:p w14:paraId="3DEB48C2" w14:textId="77777777" w:rsidR="00513625" w:rsidRDefault="00513625">
      <w:pPr>
        <w:pStyle w:val="ConsPlusNormal"/>
        <w:jc w:val="both"/>
      </w:pPr>
    </w:p>
    <w:p w14:paraId="06530230" w14:textId="77777777" w:rsidR="00513625" w:rsidRDefault="00513625">
      <w:pPr>
        <w:pStyle w:val="ConsPlusNormal"/>
        <w:ind w:firstLine="540"/>
        <w:jc w:val="both"/>
      </w:pPr>
      <w:r>
        <w:t xml:space="preserve">Идея, конечно, прекрасная, и количество выявленных нарушений обоими надзорными органами свидетельствует об эффективности такой модели надзора, но, к сожалению, на практике суды сталкиваются с неверным пониманием и применением закона как инспекторами </w:t>
      </w:r>
      <w:r>
        <w:lastRenderedPageBreak/>
        <w:t>Государственной инспекции труда, так и прокурорскими работниками.</w:t>
      </w:r>
    </w:p>
    <w:p w14:paraId="39879865" w14:textId="77777777" w:rsidR="00513625" w:rsidRDefault="00513625">
      <w:pPr>
        <w:pStyle w:val="ConsPlusNormal"/>
        <w:spacing w:before="220"/>
        <w:ind w:firstLine="540"/>
        <w:jc w:val="both"/>
      </w:pPr>
      <w:r>
        <w:t xml:space="preserve">Например, решениями Московского городского суда от 29.02.2016 по делу </w:t>
      </w:r>
      <w:hyperlink r:id="rId8" w:history="1">
        <w:r>
          <w:rPr>
            <w:color w:val="0000FF"/>
          </w:rPr>
          <w:t>N 4а-5521/2015</w:t>
        </w:r>
      </w:hyperlink>
      <w:r>
        <w:t xml:space="preserve">, от 12.07.2016 по делу </w:t>
      </w:r>
      <w:hyperlink r:id="rId9" w:history="1">
        <w:r>
          <w:rPr>
            <w:color w:val="0000FF"/>
          </w:rPr>
          <w:t>N 7-8198/2016</w:t>
        </w:r>
      </w:hyperlink>
      <w:r>
        <w:t xml:space="preserve">, по делу </w:t>
      </w:r>
      <w:hyperlink r:id="rId10" w:history="1">
        <w:r>
          <w:rPr>
            <w:color w:val="0000FF"/>
          </w:rPr>
          <w:t>N 7-8193/2016</w:t>
        </w:r>
      </w:hyperlink>
      <w:r>
        <w:t xml:space="preserve"> отменены постановления о привлечении юридических лиц к административной ответственности по </w:t>
      </w:r>
      <w:hyperlink r:id="rId11" w:history="1">
        <w:r>
          <w:rPr>
            <w:color w:val="0000FF"/>
          </w:rPr>
          <w:t>ч. 3 ст. 5.27.1</w:t>
        </w:r>
      </w:hyperlink>
      <w:r>
        <w:t xml:space="preserve"> КоАП РФ.</w:t>
      </w:r>
    </w:p>
    <w:p w14:paraId="21EE33EF" w14:textId="77777777" w:rsidR="00513625" w:rsidRDefault="00513625">
      <w:pPr>
        <w:pStyle w:val="ConsPlusNormal"/>
        <w:spacing w:before="220"/>
        <w:ind w:firstLine="540"/>
        <w:jc w:val="both"/>
      </w:pPr>
      <w:r>
        <w:t>Во всех рассматриваемых случаях постановлениями Главного государственного инспектора труда Государственной инспекции труда в г. Москве, принятыми на основании материалов, представленных органами прокуратуры, субъекты признаны виновными в совершении административного правонарушения с назначением наказания в виде штрафа.</w:t>
      </w:r>
    </w:p>
    <w:p w14:paraId="4A4B181D" w14:textId="77777777" w:rsidR="00513625" w:rsidRDefault="00513625">
      <w:pPr>
        <w:pStyle w:val="ConsPlusNormal"/>
        <w:spacing w:before="220"/>
        <w:ind w:firstLine="540"/>
        <w:jc w:val="both"/>
      </w:pPr>
      <w:r>
        <w:t xml:space="preserve">В ходе проверки прокурором установлено, что юридическими лицами допущены нарушения </w:t>
      </w:r>
      <w:hyperlink r:id="rId12" w:history="1">
        <w:r>
          <w:rPr>
            <w:color w:val="0000FF"/>
          </w:rPr>
          <w:t>ст. ст. 76</w:t>
        </w:r>
      </w:hyperlink>
      <w:r>
        <w:t xml:space="preserve">, </w:t>
      </w:r>
      <w:hyperlink r:id="rId13" w:history="1">
        <w:r>
          <w:rPr>
            <w:color w:val="0000FF"/>
          </w:rPr>
          <w:t>212</w:t>
        </w:r>
      </w:hyperlink>
      <w:r>
        <w:t xml:space="preserve">, </w:t>
      </w:r>
      <w:hyperlink r:id="rId14" w:history="1">
        <w:r>
          <w:rPr>
            <w:color w:val="0000FF"/>
          </w:rPr>
          <w:t>225</w:t>
        </w:r>
      </w:hyperlink>
      <w:r>
        <w:t xml:space="preserve"> Трудового кодекса РФ и </w:t>
      </w:r>
      <w:hyperlink r:id="rId15" w:history="1">
        <w:r>
          <w:rPr>
            <w:color w:val="0000FF"/>
          </w:rPr>
          <w:t>Порядка</w:t>
        </w:r>
      </w:hyperlink>
      <w:r>
        <w:t xml:space="preserve"> обучения по охране труда и проверки знаний требований охраны труда работников организации, утвержденного Постановлением Минтруда РФ от 13.01.2003 N 1/29 "Об утверждении порядка обучения по охране труда и проверки знаний требований охраны труда работников организаций", а именно: допущены к работе (не отстранены от работы) должностные лица, не прошедшие в установленном порядке обучение и проверку знаний и навыков в области охраны труда.</w:t>
      </w:r>
    </w:p>
    <w:p w14:paraId="3DE8E488" w14:textId="77777777" w:rsidR="00513625" w:rsidRDefault="00513625">
      <w:pPr>
        <w:pStyle w:val="ConsPlusNormal"/>
        <w:spacing w:before="220"/>
        <w:ind w:firstLine="540"/>
        <w:jc w:val="both"/>
      </w:pPr>
      <w:r>
        <w:t>В суде второй инстанции достоверно установлено, что члены комиссии по проверке знаний по охране труда работников прошли обучение в обучающих организациях федеральных органов исполнительной власти, органов исполнительной власти субъектов Российской Федерации в области охраны труда, что подтверждается представленными в суд удостоверениями о проверке знаний требований охраны труда, соответствующими протоколами заседания комиссий по проверке знаний по охране труда работников, копиями лицензий обучающих организаций. Данное обстоятельство также следует и из представленного в дело протокола заседания комиссии по проверке знаний по охране труда работников юридических лиц.</w:t>
      </w:r>
    </w:p>
    <w:p w14:paraId="2A9400A3" w14:textId="77777777" w:rsidR="00513625" w:rsidRDefault="00513625">
      <w:pPr>
        <w:pStyle w:val="ConsPlusNormal"/>
        <w:spacing w:before="220"/>
        <w:ind w:firstLine="540"/>
        <w:jc w:val="both"/>
      </w:pPr>
      <w:r>
        <w:t>Постановления о привлечении к административной ответственности отменены за отсутствием состава административного правонарушения, производства по делам прекращены.</w:t>
      </w:r>
    </w:p>
    <w:p w14:paraId="0AE92EC8" w14:textId="77777777" w:rsidR="00513625" w:rsidRDefault="00513625">
      <w:pPr>
        <w:pStyle w:val="ConsPlusNormal"/>
        <w:spacing w:before="220"/>
        <w:ind w:firstLine="540"/>
        <w:jc w:val="both"/>
      </w:pPr>
      <w:r>
        <w:t xml:space="preserve">Отдельно остановимся на порядке взаимодействия прокурора и государственного инспектора по труду. </w:t>
      </w:r>
      <w:hyperlink r:id="rId16" w:history="1">
        <w:r>
          <w:rPr>
            <w:color w:val="0000FF"/>
          </w:rPr>
          <w:t>Статьей 22</w:t>
        </w:r>
      </w:hyperlink>
      <w:r>
        <w:t xml:space="preserve"> Федерального закона "О прокуратуре Российской Федерации" предусмотрены полномочия прокурора требовать от руководителей и других должностных лиц органов государственной власти и органов местного самоуправления, органов военного управления, органов контроля, а также органов управления и руководителей коммерческих и некоммерческих организаций представления необходимых документов, материалов, статистических и иных сведений; выделения специалистов для выяснения возникших вопросов; проведения проверок по поступившим в органы прокуратуры материалам и обращениям, ревизий деятельности подконтрольных или подведомственных им организаций.</w:t>
      </w:r>
    </w:p>
    <w:p w14:paraId="2EB45FA9" w14:textId="77777777" w:rsidR="00513625" w:rsidRDefault="00513625">
      <w:pPr>
        <w:pStyle w:val="ConsPlusNormal"/>
        <w:spacing w:before="220"/>
        <w:ind w:firstLine="540"/>
        <w:jc w:val="both"/>
      </w:pPr>
      <w:r>
        <w:t xml:space="preserve">Умышленное невыполнение требований прокурора, вытекающих из его полномочий, установленных федеральным законом, образует состав административного правонарушения, предусмотренного </w:t>
      </w:r>
      <w:hyperlink r:id="rId17" w:history="1">
        <w:r>
          <w:rPr>
            <w:color w:val="0000FF"/>
          </w:rPr>
          <w:t>ст. 17.7</w:t>
        </w:r>
      </w:hyperlink>
      <w:r>
        <w:t xml:space="preserve"> КоАП РФ.</w:t>
      </w:r>
    </w:p>
    <w:p w14:paraId="58C6A84A" w14:textId="77777777" w:rsidR="00513625" w:rsidRDefault="00513625">
      <w:pPr>
        <w:pStyle w:val="ConsPlusNormal"/>
        <w:jc w:val="both"/>
      </w:pPr>
    </w:p>
    <w:p w14:paraId="58330D2D" w14:textId="77777777" w:rsidR="00513625" w:rsidRDefault="00513625">
      <w:pPr>
        <w:pStyle w:val="ConsPlusNormal"/>
        <w:ind w:firstLine="540"/>
        <w:jc w:val="both"/>
      </w:pPr>
      <w:r>
        <w:t xml:space="preserve">Важно! Требование прокурора в форме факсимильного сообщения или электронного сообщения может быть передано наряду с его направлением почтовой связью, а невыполнение требования прокурора, направленного в указанной форме, само по себе не образует объективную сторону состава административного правонарушения, предусмотренного </w:t>
      </w:r>
      <w:hyperlink r:id="rId18" w:history="1">
        <w:r>
          <w:rPr>
            <w:color w:val="0000FF"/>
          </w:rPr>
          <w:t>ст. 17.7</w:t>
        </w:r>
      </w:hyperlink>
      <w:r>
        <w:t xml:space="preserve"> КоАП РФ.</w:t>
      </w:r>
    </w:p>
    <w:p w14:paraId="398D5F93" w14:textId="77777777" w:rsidR="00513625" w:rsidRDefault="00513625">
      <w:pPr>
        <w:pStyle w:val="ConsPlusNormal"/>
        <w:jc w:val="both"/>
      </w:pPr>
    </w:p>
    <w:p w14:paraId="7F985746" w14:textId="77777777" w:rsidR="00513625" w:rsidRDefault="00513625">
      <w:pPr>
        <w:pStyle w:val="ConsPlusNormal"/>
        <w:ind w:firstLine="540"/>
        <w:jc w:val="both"/>
      </w:pPr>
      <w:r>
        <w:t xml:space="preserve">Например: решением </w:t>
      </w:r>
      <w:proofErr w:type="spellStart"/>
      <w:r>
        <w:t>Нагатинского</w:t>
      </w:r>
      <w:proofErr w:type="spellEnd"/>
      <w:r>
        <w:t xml:space="preserve"> межрайонного суда города Москвы от 27.07.2015 и. о. руководителя Государственной инспекции труда в Московской области признан виновным и привлечен к ответственности по </w:t>
      </w:r>
      <w:hyperlink r:id="rId19" w:history="1">
        <w:r>
          <w:rPr>
            <w:color w:val="0000FF"/>
          </w:rPr>
          <w:t>ст. 17.7</w:t>
        </w:r>
      </w:hyperlink>
      <w:r>
        <w:t xml:space="preserve"> КоАП РФ. Основанием для привлечения к административной ответственности послужило неисполнение указанным должностным лицом направленного 8 апреля 2015 года в 18 часов 40 минут посредством факсимильной связи </w:t>
      </w:r>
      <w:r>
        <w:lastRenderedPageBreak/>
        <w:t>требования прокурора г. Долгопрудный о необходимости проведения в отношении ООО "***" внеплановой проверки о нарушении обществом трудового законодательства, о результатах которой следовало сообщить в прокуратуру г. Долгопрудный в срок до 24 апреля 2015 года.</w:t>
      </w:r>
    </w:p>
    <w:p w14:paraId="12592692" w14:textId="77777777" w:rsidR="00513625" w:rsidRDefault="00513625">
      <w:pPr>
        <w:pStyle w:val="ConsPlusNormal"/>
        <w:spacing w:before="220"/>
        <w:ind w:firstLine="540"/>
        <w:jc w:val="both"/>
      </w:pPr>
      <w:r>
        <w:t xml:space="preserve">Однако ни Федеральный </w:t>
      </w:r>
      <w:hyperlink r:id="rId20" w:history="1">
        <w:r>
          <w:rPr>
            <w:color w:val="0000FF"/>
          </w:rPr>
          <w:t>закон</w:t>
        </w:r>
      </w:hyperlink>
      <w:r>
        <w:t xml:space="preserve"> от 17 января 1992 г. N 2202-1 "О прокуратуре Российской Федерации", ни иные нормативные правовые акты не предусматривают возможность направления требования прокурора в форме факсимильного сообщения и по электронной почте.</w:t>
      </w:r>
    </w:p>
    <w:p w14:paraId="0129788C" w14:textId="77777777" w:rsidR="00513625" w:rsidRDefault="00513625">
      <w:pPr>
        <w:pStyle w:val="ConsPlusNormal"/>
        <w:spacing w:before="220"/>
        <w:ind w:firstLine="540"/>
        <w:jc w:val="both"/>
      </w:pPr>
      <w:r>
        <w:t xml:space="preserve">Более того, согласно </w:t>
      </w:r>
      <w:hyperlink r:id="rId21" w:history="1">
        <w:r>
          <w:rPr>
            <w:color w:val="0000FF"/>
          </w:rPr>
          <w:t>п. 5.12.7</w:t>
        </w:r>
      </w:hyperlink>
      <w:r>
        <w:t xml:space="preserve"> Инструкции по делопроизводству в органах и учреждениях прокуратуры Российской Федерации, утвержденной Приказом Генерального прокурора Российской Федерации от 29 декабря 2011 г. N 450, передаваемая и принимаемая факсимильной связью информация не считается документом, имеющим юридическую силу. В связи с этим при передаче документа факсимильной связью досылка оригинала является обязательной.</w:t>
      </w:r>
    </w:p>
    <w:p w14:paraId="2F024D9B" w14:textId="77777777" w:rsidR="00513625" w:rsidRDefault="00513625">
      <w:pPr>
        <w:pStyle w:val="ConsPlusNormal"/>
        <w:spacing w:before="220"/>
        <w:ind w:firstLine="540"/>
        <w:jc w:val="both"/>
      </w:pPr>
      <w:r>
        <w:t>При этом сведений о направлении прокурором в адрес Государственной инспекции труда в Московской области почтовым отправлением указанного требования материалы дела не содержат ввиду отсутствия описи, сведений о вручении почтового отправления, об отказе в его получении, возврате почтового отправления.</w:t>
      </w:r>
    </w:p>
    <w:p w14:paraId="0667F660" w14:textId="77777777" w:rsidR="00513625" w:rsidRDefault="00BD13B2">
      <w:pPr>
        <w:pStyle w:val="ConsPlusNormal"/>
        <w:spacing w:before="220"/>
        <w:ind w:firstLine="540"/>
        <w:jc w:val="both"/>
      </w:pPr>
      <w:hyperlink r:id="rId22" w:history="1">
        <w:r w:rsidR="00513625">
          <w:rPr>
            <w:color w:val="0000FF"/>
          </w:rPr>
          <w:t>Постановлением</w:t>
        </w:r>
      </w:hyperlink>
      <w:r w:rsidR="00513625">
        <w:t xml:space="preserve"> Московского городского суда от 29.02.2016 N 4а-5521/2015 решение </w:t>
      </w:r>
      <w:proofErr w:type="spellStart"/>
      <w:r w:rsidR="00513625">
        <w:t>Нагатинского</w:t>
      </w:r>
      <w:proofErr w:type="spellEnd"/>
      <w:r w:rsidR="00513625">
        <w:t xml:space="preserve"> межрайонного суда города Москвы отменено, производство по делу прекращено.</w:t>
      </w:r>
    </w:p>
    <w:p w14:paraId="5D636F4B" w14:textId="77777777" w:rsidR="00513625" w:rsidRDefault="00513625">
      <w:pPr>
        <w:pStyle w:val="ConsPlusNormal"/>
        <w:spacing w:before="220"/>
        <w:ind w:firstLine="540"/>
        <w:jc w:val="both"/>
      </w:pPr>
      <w:r>
        <w:t>Обобщая изложенное в данной статье, хочется отметить, что, несмотря на модель осуществления в Российской Федерации двойного надзора за исполнением трудового законодательства, нарушения продолжают совершаться как работодателями, так и органами, осуществляющими надзорные функции.</w:t>
      </w:r>
    </w:p>
    <w:p w14:paraId="4AB16B19" w14:textId="77777777" w:rsidR="00513625" w:rsidRDefault="00513625">
      <w:pPr>
        <w:pStyle w:val="ConsPlusNormal"/>
        <w:jc w:val="both"/>
      </w:pPr>
    </w:p>
    <w:p w14:paraId="13666DF5" w14:textId="77777777" w:rsidR="00513625" w:rsidRDefault="00513625">
      <w:pPr>
        <w:pStyle w:val="ConsPlusNormal"/>
        <w:jc w:val="right"/>
      </w:pPr>
      <w:r>
        <w:t xml:space="preserve">О. </w:t>
      </w:r>
      <w:proofErr w:type="spellStart"/>
      <w:r>
        <w:t>Байдина</w:t>
      </w:r>
      <w:proofErr w:type="spellEnd"/>
    </w:p>
    <w:p w14:paraId="5B951B9B" w14:textId="77777777" w:rsidR="00513625" w:rsidRDefault="00513625">
      <w:pPr>
        <w:pStyle w:val="ConsPlusNormal"/>
      </w:pPr>
      <w:r>
        <w:t>Подписано в печать</w:t>
      </w:r>
    </w:p>
    <w:p w14:paraId="0250EDB7" w14:textId="77777777" w:rsidR="00513625" w:rsidRDefault="00513625">
      <w:pPr>
        <w:pStyle w:val="ConsPlusNormal"/>
        <w:spacing w:before="220"/>
      </w:pPr>
      <w:r>
        <w:t>06.03.2017</w:t>
      </w:r>
    </w:p>
    <w:p w14:paraId="75BC483D" w14:textId="77777777" w:rsidR="00513625" w:rsidRDefault="00513625">
      <w:pPr>
        <w:pStyle w:val="ConsPlusNormal"/>
        <w:jc w:val="both"/>
      </w:pPr>
    </w:p>
    <w:p w14:paraId="532C464B" w14:textId="77777777" w:rsidR="00513625" w:rsidRDefault="00513625">
      <w:pPr>
        <w:pStyle w:val="ConsPlusNormal"/>
        <w:jc w:val="both"/>
      </w:pPr>
    </w:p>
    <w:p w14:paraId="64919F02" w14:textId="77777777" w:rsidR="00513625" w:rsidRDefault="0051362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418E01EB" w14:textId="77777777" w:rsidR="0060153B" w:rsidRDefault="0060153B"/>
    <w:sectPr w:rsidR="0060153B" w:rsidSect="006C2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625"/>
    <w:rsid w:val="00513625"/>
    <w:rsid w:val="0060153B"/>
    <w:rsid w:val="006C2E4C"/>
    <w:rsid w:val="00864F6D"/>
    <w:rsid w:val="00BD1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46B30"/>
  <w15:chartTrackingRefBased/>
  <w15:docId w15:val="{79F2CD9A-6B50-4D33-8E90-B785977FC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015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62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51362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rsid w:val="00513625"/>
    <w:pPr>
      <w:widowControl w:val="0"/>
      <w:autoSpaceDE w:val="0"/>
      <w:autoSpaceDN w:val="0"/>
    </w:pPr>
    <w:rPr>
      <w:rFonts w:ascii="Tahoma" w:eastAsia="Times New Roman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4EF67703152BE4CDD17FB28F05DC3B756CD48AF24363F33FCF8D022D09FjCh7I" TargetMode="External"/><Relationship Id="rId13" Type="http://schemas.openxmlformats.org/officeDocument/2006/relationships/hyperlink" Target="consultantplus://offline/ref=C4EF67703152BE4CDD17FA28E02896E459CB4FAC21393D6EF6F0892ED298C841F057AFCC57A09D8FjBhFI" TargetMode="External"/><Relationship Id="rId18" Type="http://schemas.openxmlformats.org/officeDocument/2006/relationships/hyperlink" Target="consultantplus://offline/ref=C4EF67703152BE4CDD17FA28E02896E459CA4EA82F353D6EF6F0892ED298C841F057AFCC57A09A86jBh5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C4EF67703152BE4CDD17E426E42896E45ACD48AF2F313D6EF6F0892ED298C841F057AFCC57A19A86jBhCI" TargetMode="External"/><Relationship Id="rId7" Type="http://schemas.openxmlformats.org/officeDocument/2006/relationships/hyperlink" Target="consultantplus://offline/ref=C4EF67703152BE4CDD17FA28E02896E459CA4DAD2F323D6EF6F0892ED298C841F057AFCC56jAh0I" TargetMode="External"/><Relationship Id="rId12" Type="http://schemas.openxmlformats.org/officeDocument/2006/relationships/hyperlink" Target="consultantplus://offline/ref=C4EF67703152BE4CDD17FA28E02896E459CB4FAC21393D6EF6F0892ED298C841F057AFC951jAh8I" TargetMode="External"/><Relationship Id="rId17" Type="http://schemas.openxmlformats.org/officeDocument/2006/relationships/hyperlink" Target="consultantplus://offline/ref=C4EF67703152BE4CDD17FA28E02896E459CA4EA82F353D6EF6F0892ED298C841F057AFCC57A09A86jBh5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4EF67703152BE4CDD17FA28E02896E459CB4CA822353D6EF6F0892ED298C841F057AFCC57A19E84jBhDI" TargetMode="External"/><Relationship Id="rId20" Type="http://schemas.openxmlformats.org/officeDocument/2006/relationships/hyperlink" Target="consultantplus://offline/ref=C4EF67703152BE4CDD17FA28E02896E459CB4CA822353D6EF6F0892ED2j9h8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C4EF67703152BE4CDD17FA28E02896E459CB4CA822353D6EF6F0892ED2j9h8I" TargetMode="External"/><Relationship Id="rId11" Type="http://schemas.openxmlformats.org/officeDocument/2006/relationships/hyperlink" Target="consultantplus://offline/ref=C4EF67703152BE4CDD17FA28E02896E459CA4EA82F353D6EF6F0892ED298C841F057AFC851A7j9hEI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C4EF67703152BE4CDD17FA28E02896E459CA4DAC2E323D6EF6F0892ED298C841F057AFCC57A19F84jBhAI" TargetMode="External"/><Relationship Id="rId15" Type="http://schemas.openxmlformats.org/officeDocument/2006/relationships/hyperlink" Target="consultantplus://offline/ref=C4EF67703152BE4CDD17FA28E02896E459CB47AC21393D6EF6F0892ED298C841F057AFCC57A19F87jBhE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C4EF67703152BE4CDD17E526E151C3B756CA4EA92F303F3BA1F2D87BDC9DC0j1h1I" TargetMode="External"/><Relationship Id="rId19" Type="http://schemas.openxmlformats.org/officeDocument/2006/relationships/hyperlink" Target="consultantplus://offline/ref=C4EF67703152BE4CDD17FA28E02896E459CA4EA82F353D6EF6F0892ED298C841F057AFCC57A09A86jBh5I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C4EF67703152BE4CDD17FB28F05DC3B756CC4FAC25333133FCF8D022D09FjCh7I" TargetMode="External"/><Relationship Id="rId14" Type="http://schemas.openxmlformats.org/officeDocument/2006/relationships/hyperlink" Target="consultantplus://offline/ref=C4EF67703152BE4CDD17FA28E02896E459CB4FAC21393D6EF6F0892ED298C841F057AFCC5EA7j9hCI" TargetMode="External"/><Relationship Id="rId22" Type="http://schemas.openxmlformats.org/officeDocument/2006/relationships/hyperlink" Target="consultantplus://offline/ref=C4EF67703152BE4CDD17FB28F05DC3B756CD48AF24363F33FCF8D022D09FjCh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11028</CharactersWithSpaces>
  <SharedDoc>false</SharedDoc>
  <HLinks>
    <vt:vector size="114" baseType="variant">
      <vt:variant>
        <vt:i4>2228328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consultantplus://offline/ref=C4EF67703152BE4CDD17FB28F05DC3B756CD48AF24363F33FCF8D022D09FjCh7I</vt:lpwstr>
      </vt:variant>
      <vt:variant>
        <vt:lpwstr/>
      </vt:variant>
      <vt:variant>
        <vt:i4>7471208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consultantplus://offline/ref=C4EF67703152BE4CDD17E426E42896E45ACD48AF2F313D6EF6F0892ED298C841F057AFCC57A19A86jBhCI</vt:lpwstr>
      </vt:variant>
      <vt:variant>
        <vt:lpwstr/>
      </vt:variant>
      <vt:variant>
        <vt:i4>1769566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consultantplus://offline/ref=C4EF67703152BE4CDD17FA28E02896E459CB4CA822353D6EF6F0892ED2j9h8I</vt:lpwstr>
      </vt:variant>
      <vt:variant>
        <vt:lpwstr/>
      </vt:variant>
      <vt:variant>
        <vt:i4>7405626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consultantplus://offline/ref=C4EF67703152BE4CDD17FA28E02896E459CA4EA82F353D6EF6F0892ED298C841F057AFCC57A09A86jBh5I</vt:lpwstr>
      </vt:variant>
      <vt:variant>
        <vt:lpwstr/>
      </vt:variant>
      <vt:variant>
        <vt:i4>7405626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consultantplus://offline/ref=C4EF67703152BE4CDD17FA28E02896E459CA4EA82F353D6EF6F0892ED298C841F057AFCC57A09A86jBh5I</vt:lpwstr>
      </vt:variant>
      <vt:variant>
        <vt:lpwstr/>
      </vt:variant>
      <vt:variant>
        <vt:i4>7405626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consultantplus://offline/ref=C4EF67703152BE4CDD17FA28E02896E459CA4EA82F353D6EF6F0892ED298C841F057AFCC57A09A86jBh5I</vt:lpwstr>
      </vt:variant>
      <vt:variant>
        <vt:lpwstr/>
      </vt:variant>
      <vt:variant>
        <vt:i4>7405629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consultantplus://offline/ref=C4EF67703152BE4CDD17FA28E02896E459CB4CA822353D6EF6F0892ED298C841F057AFCC57A19E84jBhDI</vt:lpwstr>
      </vt:variant>
      <vt:variant>
        <vt:lpwstr/>
      </vt:variant>
      <vt:variant>
        <vt:i4>7405628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consultantplus://offline/ref=C4EF67703152BE4CDD17FA28E02896E459CB47AC21393D6EF6F0892ED298C841F057AFCC57A19F87jBhEI</vt:lpwstr>
      </vt:variant>
      <vt:variant>
        <vt:lpwstr/>
      </vt:variant>
      <vt:variant>
        <vt:i4>7340085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consultantplus://offline/ref=C4EF67703152BE4CDD17FA28E02896E459CB4FAC21393D6EF6F0892ED298C841F057AFCC5EA7j9hCI</vt:lpwstr>
      </vt:variant>
      <vt:variant>
        <vt:lpwstr/>
      </vt:variant>
      <vt:variant>
        <vt:i4>7405628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consultantplus://offline/ref=C4EF67703152BE4CDD17FA28E02896E459CB4FAC21393D6EF6F0892ED298C841F057AFCC57A09D8FjBhFI</vt:lpwstr>
      </vt:variant>
      <vt:variant>
        <vt:lpwstr/>
      </vt:variant>
      <vt:variant>
        <vt:i4>1114127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consultantplus://offline/ref=C4EF67703152BE4CDD17FA28E02896E459CB4FAC21393D6EF6F0892ED298C841F057AFC951jAh8I</vt:lpwstr>
      </vt:variant>
      <vt:variant>
        <vt:lpwstr/>
      </vt:variant>
      <vt:variant>
        <vt:i4>7340092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consultantplus://offline/ref=C4EF67703152BE4CDD17FA28E02896E459CA4EA82F353D6EF6F0892ED298C841F057AFC851A7j9hEI</vt:lpwstr>
      </vt:variant>
      <vt:variant>
        <vt:lpwstr/>
      </vt:variant>
      <vt:variant>
        <vt:i4>4390994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consultantplus://offline/ref=C4EF67703152BE4CDD17E526E151C3B756CA4EA92F303F3BA1F2D87BDC9DC0j1h1I</vt:lpwstr>
      </vt:variant>
      <vt:variant>
        <vt:lpwstr/>
      </vt:variant>
      <vt:variant>
        <vt:i4>2228327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consultantplus://offline/ref=C4EF67703152BE4CDD17FB28F05DC3B756CC4FAC25333133FCF8D022D09FjCh7I</vt:lpwstr>
      </vt:variant>
      <vt:variant>
        <vt:lpwstr/>
      </vt:variant>
      <vt:variant>
        <vt:i4>2228328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consultantplus://offline/ref=C4EF67703152BE4CDD17FB28F05DC3B756CD48AF24363F33FCF8D022D09FjCh7I</vt:lpwstr>
      </vt:variant>
      <vt:variant>
        <vt:lpwstr/>
      </vt:variant>
      <vt:variant>
        <vt:i4>1114112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consultantplus://offline/ref=C4EF67703152BE4CDD17FA28E02896E459CA4DAD2F323D6EF6F0892ED298C841F057AFCC56jAh0I</vt:lpwstr>
      </vt:variant>
      <vt:variant>
        <vt:lpwstr/>
      </vt:variant>
      <vt:variant>
        <vt:i4>1769566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consultantplus://offline/ref=C4EF67703152BE4CDD17FA28E02896E459CB4CA822353D6EF6F0892ED2j9h8I</vt:lpwstr>
      </vt:variant>
      <vt:variant>
        <vt:lpwstr/>
      </vt:variant>
      <vt:variant>
        <vt:i4>7405620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consultantplus://offline/ref=C4EF67703152BE4CDD17FA28E02896E459CA4DAC2E323D6EF6F0892ED298C841F057AFCC57A19F84jBhAI</vt:lpwstr>
      </vt:variant>
      <vt:variant>
        <vt:lpwstr/>
      </vt:variant>
      <vt:variant>
        <vt:i4>1179719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2</cp:revision>
  <dcterms:created xsi:type="dcterms:W3CDTF">2019-09-07T15:49:00Z</dcterms:created>
  <dcterms:modified xsi:type="dcterms:W3CDTF">2019-09-07T15:49:00Z</dcterms:modified>
</cp:coreProperties>
</file>